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75" w:rsidRDefault="004B3E75" w:rsidP="004B3E75">
      <w:pPr>
        <w:pStyle w:val="ListParagraph"/>
        <w:numPr>
          <w:ilvl w:val="0"/>
          <w:numId w:val="1"/>
        </w:numPr>
      </w:pPr>
      <w:r>
        <w:t xml:space="preserve">Install the </w:t>
      </w:r>
      <w:r w:rsidR="003178EC">
        <w:t>S</w:t>
      </w:r>
      <w:r>
        <w:t>oftware</w:t>
      </w:r>
    </w:p>
    <w:p w:rsidR="00D46004" w:rsidRDefault="004B3E75" w:rsidP="004B3E75">
      <w:pPr>
        <w:pStyle w:val="ListParagraph"/>
        <w:numPr>
          <w:ilvl w:val="1"/>
          <w:numId w:val="1"/>
        </w:numPr>
      </w:pPr>
      <w:r>
        <w:t>Download the compressed folder (*.zip) which contains the</w:t>
      </w:r>
      <w:r w:rsidR="001B136E">
        <w:t xml:space="preserve"> software</w:t>
      </w:r>
      <w:r>
        <w:t xml:space="preserve"> installation executable</w:t>
      </w:r>
      <w:r w:rsidR="00CF0EF2">
        <w:t xml:space="preserve"> (</w:t>
      </w:r>
      <w:hyperlink r:id="rId7" w:history="1">
        <w:r w:rsidR="00CF0EF2" w:rsidRPr="00CA16FC">
          <w:rPr>
            <w:rStyle w:val="Hyperlink"/>
          </w:rPr>
          <w:t>link here</w:t>
        </w:r>
      </w:hyperlink>
      <w:r w:rsidR="00CF0EF2">
        <w:t>)</w:t>
      </w:r>
      <w:r>
        <w:t>.</w:t>
      </w:r>
    </w:p>
    <w:p w:rsidR="004B3E75" w:rsidRDefault="004B3E75" w:rsidP="004B3E75">
      <w:pPr>
        <w:pStyle w:val="ListParagraph"/>
        <w:numPr>
          <w:ilvl w:val="1"/>
          <w:numId w:val="1"/>
        </w:numPr>
      </w:pPr>
      <w:r>
        <w:t>Extract (unzip) the compressed folder</w:t>
      </w:r>
      <w:r w:rsidR="00CA16FC">
        <w:t xml:space="preserve"> to access the executable</w:t>
      </w:r>
      <w:r>
        <w:t>.</w:t>
      </w:r>
    </w:p>
    <w:p w:rsidR="004B3E75" w:rsidRDefault="004B3E75" w:rsidP="004B3E75">
      <w:pPr>
        <w:pStyle w:val="ListParagraph"/>
        <w:numPr>
          <w:ilvl w:val="1"/>
          <w:numId w:val="1"/>
        </w:numPr>
      </w:pPr>
      <w:r>
        <w:t xml:space="preserve">Launch the executable, </w:t>
      </w:r>
      <w:r w:rsidRPr="00CF0EF2">
        <w:rPr>
          <w:i/>
        </w:rPr>
        <w:t>ve2022setup_fbc_supplement.exe</w:t>
      </w:r>
      <w:r w:rsidR="005656C6">
        <w:t>.</w:t>
      </w:r>
    </w:p>
    <w:p w:rsidR="004B3E75" w:rsidRDefault="004B3E75" w:rsidP="004B3E75">
      <w:pPr>
        <w:pStyle w:val="ListParagraph"/>
        <w:numPr>
          <w:ilvl w:val="1"/>
          <w:numId w:val="1"/>
        </w:numPr>
      </w:pPr>
      <w:r>
        <w:t>Follow the instructions</w:t>
      </w:r>
      <w:r w:rsidR="00CA16FC">
        <w:t xml:space="preserve"> through the installation.</w:t>
      </w:r>
      <w:r w:rsidR="0000246D">
        <w:br/>
      </w:r>
    </w:p>
    <w:p w:rsidR="001C4952" w:rsidRDefault="001C4952" w:rsidP="001C4952">
      <w:pPr>
        <w:pStyle w:val="ListParagraph"/>
        <w:numPr>
          <w:ilvl w:val="0"/>
          <w:numId w:val="1"/>
        </w:numPr>
      </w:pPr>
      <w:r>
        <w:t>Weather file</w:t>
      </w:r>
    </w:p>
    <w:p w:rsidR="001C4952" w:rsidRDefault="001C4952" w:rsidP="001C4952">
      <w:pPr>
        <w:pStyle w:val="ListParagraph"/>
        <w:numPr>
          <w:ilvl w:val="1"/>
          <w:numId w:val="1"/>
        </w:numPr>
      </w:pPr>
      <w:r>
        <w:t>Download the Orlando TMY3 (*.</w:t>
      </w:r>
      <w:proofErr w:type="spellStart"/>
      <w:r>
        <w:t>epw</w:t>
      </w:r>
      <w:proofErr w:type="spellEnd"/>
      <w:r>
        <w:t>) weather file in the compressed folder (</w:t>
      </w:r>
      <w:hyperlink r:id="rId8" w:history="1">
        <w:r w:rsidR="00CF0EF2" w:rsidRPr="00CA16FC">
          <w:rPr>
            <w:rStyle w:val="Hyperlink"/>
          </w:rPr>
          <w:t>l</w:t>
        </w:r>
        <w:r w:rsidRPr="00CA16FC">
          <w:rPr>
            <w:rStyle w:val="Hyperlink"/>
          </w:rPr>
          <w:t>ink here</w:t>
        </w:r>
      </w:hyperlink>
      <w:r w:rsidR="00A07E25">
        <w:t>)</w:t>
      </w:r>
      <w:r w:rsidR="001B136E">
        <w:t>.</w:t>
      </w:r>
    </w:p>
    <w:p w:rsidR="00A07E25" w:rsidRDefault="00A07E25" w:rsidP="00A07E25">
      <w:pPr>
        <w:pStyle w:val="ListParagraph"/>
        <w:numPr>
          <w:ilvl w:val="1"/>
          <w:numId w:val="1"/>
        </w:numPr>
      </w:pPr>
      <w:r>
        <w:t>Extract (unzip) the compressed folder</w:t>
      </w:r>
      <w:r w:rsidR="00CA16FC">
        <w:t xml:space="preserve"> to access the weather file</w:t>
      </w:r>
      <w:r>
        <w:t>.</w:t>
      </w:r>
    </w:p>
    <w:p w:rsidR="00A07E25" w:rsidRDefault="00A07E25" w:rsidP="001C4952">
      <w:pPr>
        <w:pStyle w:val="ListParagraph"/>
        <w:numPr>
          <w:ilvl w:val="1"/>
          <w:numId w:val="1"/>
        </w:numPr>
      </w:pPr>
      <w:r>
        <w:t>Place</w:t>
      </w:r>
      <w:r w:rsidR="00CA16FC">
        <w:t xml:space="preserve"> (copy and paste)</w:t>
      </w:r>
      <w:r>
        <w:t xml:space="preserve"> the file (</w:t>
      </w:r>
      <w:r w:rsidRPr="00A07E25">
        <w:rPr>
          <w:i/>
        </w:rPr>
        <w:t>USA_FL_Orlando.Intl.AP.722050_TMY3.epw</w:t>
      </w:r>
      <w:r>
        <w:t xml:space="preserve">) in the </w:t>
      </w:r>
      <w:r w:rsidR="005656C6">
        <w:t xml:space="preserve">default </w:t>
      </w:r>
      <w:r>
        <w:t>directory</w:t>
      </w:r>
      <w:r w:rsidR="005656C6">
        <w:t xml:space="preserve"> (or whatever directory the software was installed)</w:t>
      </w:r>
      <w:r>
        <w:t xml:space="preserve">, </w:t>
      </w:r>
      <w:r w:rsidRPr="00A07E25">
        <w:rPr>
          <w:i/>
        </w:rPr>
        <w:t>C:\Program Files\IES\Shared Content\Weather</w:t>
      </w:r>
      <w:r>
        <w:t xml:space="preserve"> (admin privileges needed)</w:t>
      </w:r>
      <w:r w:rsidR="0000246D">
        <w:br/>
      </w:r>
    </w:p>
    <w:p w:rsidR="00CF0EF2" w:rsidRDefault="00CF0EF2" w:rsidP="00CF0EF2">
      <w:pPr>
        <w:pStyle w:val="ListParagraph"/>
        <w:numPr>
          <w:ilvl w:val="0"/>
          <w:numId w:val="1"/>
        </w:numPr>
      </w:pPr>
      <w:r>
        <w:t xml:space="preserve">Open and Register the </w:t>
      </w:r>
      <w:r w:rsidR="00AC3210">
        <w:t>S</w:t>
      </w:r>
      <w:r>
        <w:t>oftware</w:t>
      </w:r>
    </w:p>
    <w:p w:rsidR="00CF0EF2" w:rsidRDefault="00CF0EF2" w:rsidP="00CF0EF2">
      <w:pPr>
        <w:pStyle w:val="ListParagraph"/>
        <w:numPr>
          <w:ilvl w:val="1"/>
          <w:numId w:val="1"/>
        </w:numPr>
      </w:pPr>
      <w:r>
        <w:t xml:space="preserve">From the </w:t>
      </w:r>
      <w:r w:rsidR="005C3343">
        <w:t xml:space="preserve">Windows Start key, search “Virtual” and select/open Virtual Environment 2022.  This should also be located </w:t>
      </w:r>
      <w:r w:rsidR="005C3343" w:rsidRPr="005C3343">
        <w:t>C:\Program Files\IES\VE 2022\apps</w:t>
      </w:r>
      <w:r w:rsidR="005C3343">
        <w:t>\VE.exe</w:t>
      </w:r>
    </w:p>
    <w:p w:rsidR="005C3343" w:rsidRDefault="005C3343" w:rsidP="00CF0EF2">
      <w:pPr>
        <w:pStyle w:val="ListParagraph"/>
        <w:numPr>
          <w:ilvl w:val="1"/>
          <w:numId w:val="1"/>
        </w:numPr>
      </w:pPr>
      <w:r>
        <w:t>Close the IESVE Start Page (or hit the ‘esc’ key) to open the software</w:t>
      </w:r>
    </w:p>
    <w:p w:rsidR="005C3343" w:rsidRDefault="005C3343" w:rsidP="00CF0EF2">
      <w:pPr>
        <w:pStyle w:val="ListParagraph"/>
        <w:numPr>
          <w:ilvl w:val="1"/>
          <w:numId w:val="1"/>
        </w:numPr>
      </w:pPr>
      <w:r>
        <w:t xml:space="preserve">Go to the Help </w:t>
      </w:r>
      <w:r>
        <w:sym w:font="Wingdings" w:char="F0E0"/>
      </w:r>
      <w:r>
        <w:t xml:space="preserve"> Request License Keys </w:t>
      </w:r>
      <w:r>
        <w:sym w:font="Wingdings" w:char="F0E0"/>
      </w:r>
      <w:r>
        <w:t xml:space="preserve"> IES Software Registration Procedure</w:t>
      </w:r>
    </w:p>
    <w:p w:rsidR="00D5392D" w:rsidRDefault="00D5392D" w:rsidP="00D5392D">
      <w:pPr>
        <w:pStyle w:val="ListParagraph"/>
        <w:numPr>
          <w:ilvl w:val="2"/>
          <w:numId w:val="1"/>
        </w:numPr>
      </w:pPr>
      <w:r>
        <w:t>Fill out the information</w:t>
      </w:r>
      <w:r w:rsidR="003178EC">
        <w:t xml:space="preserve"> completely.</w:t>
      </w:r>
    </w:p>
    <w:p w:rsidR="00D5392D" w:rsidRDefault="00AC3210" w:rsidP="00D5392D">
      <w:pPr>
        <w:pStyle w:val="ListParagraph"/>
        <w:numPr>
          <w:ilvl w:val="2"/>
          <w:numId w:val="1"/>
        </w:numPr>
      </w:pPr>
      <w:r>
        <w:t>Select ‘</w:t>
      </w:r>
      <w:r w:rsidR="003178EC">
        <w:t>Request License Key</w:t>
      </w:r>
      <w:r>
        <w:t xml:space="preserve">’ from the drop-down menu, and click ‘Send Request’… If this doesn’t work, or if the user has previously taken an IESVE trial, </w:t>
      </w:r>
      <w:hyperlink r:id="rId9" w:history="1">
        <w:r w:rsidRPr="00AC3210">
          <w:rPr>
            <w:rStyle w:val="Hyperlink"/>
          </w:rPr>
          <w:t>please email IESVE Staff</w:t>
        </w:r>
      </w:hyperlink>
      <w:r>
        <w:t xml:space="preserve"> for a license key.</w:t>
      </w:r>
    </w:p>
    <w:p w:rsidR="00AC3210" w:rsidRDefault="00AC3210" w:rsidP="00D5392D">
      <w:pPr>
        <w:pStyle w:val="ListParagraph"/>
        <w:numPr>
          <w:ilvl w:val="2"/>
          <w:numId w:val="1"/>
        </w:numPr>
      </w:pPr>
      <w:r>
        <w:t>Copy the license key from email and paste it in the value field.</w:t>
      </w:r>
    </w:p>
    <w:p w:rsidR="00AC3210" w:rsidRDefault="00AC3210" w:rsidP="00D5392D">
      <w:pPr>
        <w:pStyle w:val="ListParagraph"/>
        <w:numPr>
          <w:ilvl w:val="2"/>
          <w:numId w:val="1"/>
        </w:numPr>
      </w:pPr>
      <w:r>
        <w:t>Select ‘Activate Software’ or ‘Activate Free Trial’, and click ‘Send Request’</w:t>
      </w:r>
      <w:r w:rsidR="005656C6">
        <w:t>. This should activate the software and all applications and navigators for the user.</w:t>
      </w:r>
      <w:r w:rsidR="0000246D">
        <w:br/>
      </w:r>
    </w:p>
    <w:p w:rsidR="00A07E25" w:rsidRDefault="00CA16FC" w:rsidP="00A07E25">
      <w:pPr>
        <w:pStyle w:val="ListParagraph"/>
        <w:numPr>
          <w:ilvl w:val="0"/>
          <w:numId w:val="1"/>
        </w:numPr>
      </w:pPr>
      <w:r>
        <w:t xml:space="preserve">Download and Open the </w:t>
      </w:r>
      <w:r w:rsidR="00C51129">
        <w:t xml:space="preserve">Example </w:t>
      </w:r>
      <w:r w:rsidR="00A07E25">
        <w:t>Project</w:t>
      </w:r>
    </w:p>
    <w:p w:rsidR="00CF0EF2" w:rsidRDefault="00CF0EF2" w:rsidP="00CF0EF2">
      <w:pPr>
        <w:pStyle w:val="ListParagraph"/>
        <w:numPr>
          <w:ilvl w:val="1"/>
          <w:numId w:val="1"/>
        </w:numPr>
      </w:pPr>
      <w:r>
        <w:t xml:space="preserve">Download the compressed folder (*.zip) which contains the </w:t>
      </w:r>
      <w:r>
        <w:t>project file</w:t>
      </w:r>
      <w:r>
        <w:t xml:space="preserve"> (</w:t>
      </w:r>
      <w:hyperlink r:id="rId10" w:history="1">
        <w:r w:rsidRPr="00CA16FC">
          <w:rPr>
            <w:rStyle w:val="Hyperlink"/>
          </w:rPr>
          <w:t>link here</w:t>
        </w:r>
      </w:hyperlink>
      <w:r>
        <w:t>).</w:t>
      </w:r>
    </w:p>
    <w:p w:rsidR="00CF0EF2" w:rsidRDefault="00CF0EF2" w:rsidP="00CF0EF2">
      <w:pPr>
        <w:pStyle w:val="ListParagraph"/>
        <w:numPr>
          <w:ilvl w:val="1"/>
          <w:numId w:val="1"/>
        </w:numPr>
      </w:pPr>
      <w:r>
        <w:t>Extract (unzip) the compressed folder</w:t>
      </w:r>
      <w:r w:rsidR="00CA16FC">
        <w:t xml:space="preserve"> to access the project archive (*.cab) file; remember the location of this </w:t>
      </w:r>
      <w:r w:rsidR="00CA16FC" w:rsidRPr="00CA16FC">
        <w:rPr>
          <w:i/>
        </w:rPr>
        <w:t>Florida Supplement 2022 Project.cab</w:t>
      </w:r>
      <w:r w:rsidR="00CA16FC">
        <w:t xml:space="preserve"> file.</w:t>
      </w:r>
    </w:p>
    <w:p w:rsidR="00CF0EF2" w:rsidRDefault="00CA16FC" w:rsidP="00CF0EF2">
      <w:pPr>
        <w:pStyle w:val="ListParagraph"/>
        <w:numPr>
          <w:ilvl w:val="1"/>
          <w:numId w:val="1"/>
        </w:numPr>
      </w:pPr>
      <w:r>
        <w:lastRenderedPageBreak/>
        <w:t xml:space="preserve">In IESVE, go to File </w:t>
      </w:r>
      <w:r>
        <w:sym w:font="Wingdings" w:char="F0E0"/>
      </w:r>
      <w:r>
        <w:t xml:space="preserve"> Archive </w:t>
      </w:r>
      <w:r>
        <w:sym w:font="Wingdings" w:char="F0E0"/>
      </w:r>
      <w:r>
        <w:t xml:space="preserve"> Extract</w:t>
      </w:r>
      <w:r>
        <w:br/>
      </w:r>
      <w:r>
        <w:rPr>
          <w:noProof/>
        </w:rPr>
        <w:drawing>
          <wp:inline distT="0" distB="0" distL="0" distR="0">
            <wp:extent cx="2606534" cy="255968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849" cy="259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77" w:rsidRDefault="00704477" w:rsidP="00CF0EF2">
      <w:pPr>
        <w:pStyle w:val="ListParagraph"/>
        <w:numPr>
          <w:ilvl w:val="1"/>
          <w:numId w:val="1"/>
        </w:numPr>
      </w:pPr>
      <w:r>
        <w:t xml:space="preserve">Find the </w:t>
      </w:r>
      <w:r w:rsidRPr="0021462E">
        <w:rPr>
          <w:i/>
        </w:rPr>
        <w:t>Florida Supplement 2022 Project.cab</w:t>
      </w:r>
      <w:r>
        <w:t xml:space="preserve"> file</w:t>
      </w:r>
      <w:r>
        <w:t xml:space="preserve"> and extract to a convenient location. When open, </w:t>
      </w:r>
      <w:r w:rsidR="00C51129">
        <w:t>t</w:t>
      </w:r>
      <w:r w:rsidR="0021462E">
        <w:t xml:space="preserve">here is a copy of the </w:t>
      </w:r>
      <w:r w:rsidR="00C51129">
        <w:t>updated Florida Compliance Re</w:t>
      </w:r>
      <w:r w:rsidR="0021462E">
        <w:t>port</w:t>
      </w:r>
      <w:r w:rsidR="00C51129">
        <w:t xml:space="preserve"> with 2022 Supplement</w:t>
      </w:r>
      <w:r w:rsidR="0021462E">
        <w:t xml:space="preserve"> that is already generated in the Content Manager (</w:t>
      </w:r>
      <w:r>
        <w:t xml:space="preserve">Tools </w:t>
      </w:r>
      <w:r>
        <w:sym w:font="Wingdings" w:char="F0E0"/>
      </w:r>
      <w:r>
        <w:t xml:space="preserve"> Content Manager</w:t>
      </w:r>
      <w:r w:rsidR="0021462E">
        <w:t>)</w:t>
      </w:r>
      <w:r w:rsidR="00C51129">
        <w:t>. Users can also go through the process of compliance simulation with the guide of the Upskill with IES Video (</w:t>
      </w:r>
      <w:hyperlink r:id="rId12" w:history="1">
        <w:r w:rsidR="00C51129" w:rsidRPr="00C51129">
          <w:rPr>
            <w:rStyle w:val="Hyperlink"/>
          </w:rPr>
          <w:t>link here</w:t>
        </w:r>
      </w:hyperlink>
      <w:r w:rsidR="00C51129">
        <w:t>).</w:t>
      </w:r>
    </w:p>
    <w:p w:rsidR="003178EC" w:rsidRDefault="003178EC" w:rsidP="003178E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0246AC">
        <w:rPr>
          <w:rFonts w:asciiTheme="minorHAnsi" w:hAnsiTheme="minorHAnsi" w:cstheme="minorHAnsi"/>
          <w:color w:val="000000"/>
          <w:sz w:val="22"/>
          <w:szCs w:val="22"/>
        </w:rPr>
        <w:t>f you have any questions</w:t>
      </w:r>
      <w:r w:rsidR="0000246D">
        <w:rPr>
          <w:rFonts w:asciiTheme="minorHAnsi" w:hAnsiTheme="minorHAnsi" w:cstheme="minorHAnsi"/>
          <w:color w:val="000000"/>
          <w:sz w:val="22"/>
          <w:szCs w:val="22"/>
        </w:rPr>
        <w:t xml:space="preserve"> about installing, downloading, or</w:t>
      </w:r>
      <w:r w:rsidRPr="000246AC">
        <w:rPr>
          <w:rFonts w:asciiTheme="minorHAnsi" w:hAnsiTheme="minorHAnsi" w:cstheme="minorHAnsi"/>
          <w:color w:val="000000"/>
          <w:sz w:val="22"/>
          <w:szCs w:val="22"/>
        </w:rPr>
        <w:t xml:space="preserve"> reviewing</w:t>
      </w:r>
      <w:r>
        <w:rPr>
          <w:rFonts w:asciiTheme="minorHAnsi" w:hAnsiTheme="minorHAnsi" w:cstheme="minorHAnsi"/>
          <w:color w:val="000000"/>
          <w:sz w:val="22"/>
          <w:szCs w:val="22"/>
        </w:rPr>
        <w:t>, please feel free to reach out</w:t>
      </w:r>
      <w:r w:rsidR="0000246D">
        <w:rPr>
          <w:rFonts w:asciiTheme="minorHAnsi" w:hAnsiTheme="minorHAnsi" w:cstheme="minorHAnsi"/>
          <w:color w:val="000000"/>
          <w:sz w:val="22"/>
          <w:szCs w:val="22"/>
        </w:rPr>
        <w:t xml:space="preserve"> to the contact information below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178EC" w:rsidRPr="000246AC" w:rsidRDefault="003178EC" w:rsidP="003178E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:rsidR="003178EC" w:rsidRPr="000246AC" w:rsidRDefault="003178EC" w:rsidP="003178EC">
      <w:pPr>
        <w:pStyle w:val="NormalWeb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0246AC">
        <w:rPr>
          <w:rFonts w:asciiTheme="minorHAnsi" w:hAnsiTheme="minorHAnsi" w:cstheme="minorHAnsi"/>
          <w:color w:val="000000"/>
          <w:sz w:val="22"/>
          <w:szCs w:val="22"/>
        </w:rPr>
        <w:t>Sincerely,</w:t>
      </w:r>
    </w:p>
    <w:p w:rsidR="003178EC" w:rsidRDefault="003178EC" w:rsidP="003178E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Matthew Duffy</w:t>
      </w:r>
    </w:p>
    <w:p w:rsidR="003178EC" w:rsidRDefault="003178EC" w:rsidP="003178EC">
      <w:pPr>
        <w:spacing w:line="240" w:lineRule="auto"/>
        <w:contextualSpacing/>
        <w:rPr>
          <w:rFonts w:cstheme="minorHAnsi"/>
        </w:rPr>
      </w:pPr>
    </w:p>
    <w:p w:rsidR="003178EC" w:rsidRDefault="003178EC" w:rsidP="003178EC">
      <w:pPr>
        <w:spacing w:line="240" w:lineRule="auto"/>
        <w:contextualSpacing/>
        <w:rPr>
          <w:rFonts w:cstheme="minorHAnsi"/>
        </w:rPr>
      </w:pPr>
    </w:p>
    <w:p w:rsidR="003178EC" w:rsidRDefault="003178EC" w:rsidP="003178EC">
      <w:pPr>
        <w:spacing w:line="240" w:lineRule="auto"/>
        <w:contextualSpacing/>
      </w:pPr>
    </w:p>
    <w:p w:rsidR="003178EC" w:rsidRDefault="003178EC" w:rsidP="003178EC">
      <w:pPr>
        <w:spacing w:line="240" w:lineRule="auto"/>
        <w:contextualSpacing/>
        <w:rPr>
          <w:rFonts w:ascii="Calibri" w:eastAsiaTheme="minorEastAsia" w:hAnsi="Calibri" w:cs="Calibri"/>
          <w:noProof/>
          <w:color w:val="1F497D"/>
          <w:lang w:val="en-GB"/>
        </w:rPr>
      </w:pPr>
      <w:bookmarkStart w:id="1" w:name="_MailAutoSig"/>
    </w:p>
    <w:tbl>
      <w:tblPr>
        <w:tblW w:w="69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44"/>
        <w:gridCol w:w="3326"/>
      </w:tblGrid>
      <w:tr w:rsidR="003178EC" w:rsidTr="001E11DF">
        <w:trPr>
          <w:tblHeader/>
          <w:tblCellSpacing w:w="15" w:type="dxa"/>
        </w:trPr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8EC" w:rsidRDefault="003178EC" w:rsidP="003178EC">
            <w:pPr>
              <w:spacing w:line="240" w:lineRule="auto"/>
              <w:contextualSpacing/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  <w:drawing>
                <wp:inline distT="0" distB="0" distL="0" distR="0" wp14:anchorId="1011905E" wp14:editId="0CDC1FB2">
                  <wp:extent cx="381000" cy="381000"/>
                  <wp:effectExtent l="0" t="0" r="0" b="0"/>
                  <wp:docPr id="3" name="Picture 3" descr="IES-email201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ES-email201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78EC" w:rsidRDefault="003178EC" w:rsidP="003178EC">
            <w:pPr>
              <w:spacing w:line="240" w:lineRule="auto"/>
              <w:contextualSpacing/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b/>
                <w:bCs/>
                <w:noProof/>
                <w:color w:val="305C67"/>
                <w:sz w:val="26"/>
                <w:szCs w:val="26"/>
              </w:rPr>
              <w:t>Matthew Duffy</w:t>
            </w:r>
            <w:r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  <w:t xml:space="preserve">  (he/him/his)</w:t>
            </w:r>
            <w:r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  <w:br/>
            </w:r>
            <w:r>
              <w:rPr>
                <w:rFonts w:ascii="Calibri" w:eastAsiaTheme="minorEastAsia" w:hAnsi="Calibri" w:cs="Calibri"/>
                <w:b/>
                <w:bCs/>
                <w:noProof/>
                <w:color w:val="305C67"/>
                <w:sz w:val="18"/>
                <w:szCs w:val="18"/>
              </w:rPr>
              <w:t>VP IESVE Sales North America East</w:t>
            </w:r>
            <w:r>
              <w:rPr>
                <w:rFonts w:ascii="Calibri" w:eastAsiaTheme="minorEastAsia" w:hAnsi="Calibri" w:cs="Calibri"/>
                <w:noProof/>
                <w:color w:val="305C67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"/>
              <w:gridCol w:w="2036"/>
            </w:tblGrid>
            <w:tr w:rsidR="003178EC" w:rsidTr="001E11D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78EC" w:rsidRDefault="003178EC" w:rsidP="003178EC">
                  <w:pPr>
                    <w:spacing w:line="240" w:lineRule="auto"/>
                    <w:contextualSpacing/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</w:pPr>
                  <w:r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>C:</w:t>
                  </w:r>
                </w:p>
              </w:tc>
              <w:tc>
                <w:tcPr>
                  <w:tcW w:w="2036" w:type="dxa"/>
                  <w:vAlign w:val="center"/>
                  <w:hideMark/>
                </w:tcPr>
                <w:p w:rsidR="003178EC" w:rsidRDefault="003178EC" w:rsidP="003178EC">
                  <w:pPr>
                    <w:spacing w:line="240" w:lineRule="auto"/>
                    <w:contextualSpacing/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</w:pPr>
                  <w:r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 xml:space="preserve">  </w:t>
                  </w:r>
                  <w:r>
                    <w:rPr>
                      <w:rFonts w:ascii="Calibri" w:eastAsiaTheme="minorEastAsia" w:hAnsi="Calibri" w:cs="Calibri"/>
                      <w:noProof/>
                      <w:color w:val="1F497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>+1 415 420 9314</w:t>
                  </w:r>
                </w:p>
              </w:tc>
            </w:tr>
            <w:tr w:rsidR="003178EC" w:rsidTr="001E11D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78EC" w:rsidRDefault="003178EC" w:rsidP="003178EC">
                  <w:pPr>
                    <w:spacing w:line="240" w:lineRule="auto"/>
                    <w:contextualSpacing/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</w:pPr>
                  <w:r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>E:</w:t>
                  </w:r>
                </w:p>
              </w:tc>
              <w:tc>
                <w:tcPr>
                  <w:tcW w:w="2036" w:type="dxa"/>
                  <w:vAlign w:val="center"/>
                  <w:hideMark/>
                </w:tcPr>
                <w:p w:rsidR="003178EC" w:rsidRDefault="003178EC" w:rsidP="003178EC">
                  <w:pPr>
                    <w:spacing w:line="240" w:lineRule="auto"/>
                    <w:contextualSpacing/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</w:pPr>
                  <w:r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 xml:space="preserve">  </w:t>
                  </w:r>
                  <w:hyperlink r:id="rId15" w:history="1">
                    <w:r>
                      <w:rPr>
                        <w:rStyle w:val="Hyperlink"/>
                        <w:rFonts w:ascii="Calibri" w:eastAsiaTheme="minorEastAsia" w:hAnsi="Calibri" w:cs="Calibri"/>
                        <w:noProof/>
                        <w:sz w:val="16"/>
                        <w:szCs w:val="16"/>
                      </w:rPr>
                      <w:t>matthew.duffy@iesve.com</w:t>
                    </w:r>
                  </w:hyperlink>
                </w:p>
              </w:tc>
            </w:tr>
            <w:tr w:rsidR="003178EC" w:rsidTr="001E11DF">
              <w:trPr>
                <w:tblCellSpacing w:w="0" w:type="dxa"/>
              </w:trPr>
              <w:tc>
                <w:tcPr>
                  <w:tcW w:w="2164" w:type="dxa"/>
                  <w:gridSpan w:val="2"/>
                  <w:vAlign w:val="center"/>
                  <w:hideMark/>
                </w:tcPr>
                <w:p w:rsidR="003178EC" w:rsidRDefault="003178EC" w:rsidP="003178EC">
                  <w:pPr>
                    <w:spacing w:line="240" w:lineRule="auto"/>
                    <w:contextualSpacing/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</w:pPr>
                  <w:hyperlink r:id="rId16" w:history="1">
                    <w:r>
                      <w:rPr>
                        <w:rStyle w:val="Hyperlink"/>
                        <w:rFonts w:ascii="Calibri" w:eastAsiaTheme="minorEastAsia" w:hAnsi="Calibri" w:cs="Calibri"/>
                        <w:noProof/>
                        <w:color w:val="305C67"/>
                        <w:sz w:val="16"/>
                        <w:szCs w:val="16"/>
                      </w:rPr>
                      <w:t>http://www.iesve.com</w:t>
                    </w:r>
                  </w:hyperlink>
                  <w:r>
                    <w:rPr>
                      <w:rFonts w:ascii="Calibri" w:eastAsiaTheme="minorEastAsia" w:hAnsi="Calibri" w:cs="Calibri"/>
                      <w:noProof/>
                      <w:color w:val="305C67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3178EC" w:rsidRDefault="003178EC" w:rsidP="003178EC">
            <w:pPr>
              <w:spacing w:line="240" w:lineRule="auto"/>
              <w:contextualSpacing/>
            </w:pPr>
          </w:p>
        </w:tc>
      </w:tr>
    </w:tbl>
    <w:p w:rsidR="003178EC" w:rsidRDefault="003178EC" w:rsidP="003178EC">
      <w:pPr>
        <w:spacing w:line="240" w:lineRule="auto"/>
        <w:contextualSpacing/>
        <w:rPr>
          <w:rFonts w:eastAsiaTheme="minorEastAsia"/>
          <w:noProof/>
        </w:rPr>
      </w:pPr>
    </w:p>
    <w:bookmarkEnd w:id="1"/>
    <w:p w:rsidR="003178EC" w:rsidRDefault="003178EC" w:rsidP="003178EC">
      <w:pPr>
        <w:spacing w:line="240" w:lineRule="auto"/>
        <w:contextualSpacing/>
      </w:pPr>
    </w:p>
    <w:p w:rsidR="00A07E25" w:rsidRDefault="00A07E25" w:rsidP="003178EC"/>
    <w:sectPr w:rsidR="00A07E2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BBD" w:rsidRDefault="00944BBD" w:rsidP="004B3E75">
      <w:pPr>
        <w:spacing w:after="0" w:line="240" w:lineRule="auto"/>
      </w:pPr>
      <w:r>
        <w:separator/>
      </w:r>
    </w:p>
  </w:endnote>
  <w:endnote w:type="continuationSeparator" w:id="0">
    <w:p w:rsidR="00944BBD" w:rsidRDefault="00944BBD" w:rsidP="004B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BBD" w:rsidRDefault="00944BBD" w:rsidP="004B3E75">
      <w:pPr>
        <w:spacing w:after="0" w:line="240" w:lineRule="auto"/>
      </w:pPr>
      <w:r>
        <w:separator/>
      </w:r>
    </w:p>
  </w:footnote>
  <w:footnote w:type="continuationSeparator" w:id="0">
    <w:p w:rsidR="00944BBD" w:rsidRDefault="00944BBD" w:rsidP="004B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75" w:rsidRDefault="004B3E75">
    <w:pPr>
      <w:pStyle w:val="Header"/>
    </w:pPr>
    <w:r>
      <w:t>Installation Instructions for IESVE Software</w:t>
    </w:r>
    <w:r w:rsidR="00AC3210">
      <w:t xml:space="preserve"> for Florida Building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5C4"/>
    <w:multiLevelType w:val="hybridMultilevel"/>
    <w:tmpl w:val="30B8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75"/>
    <w:rsid w:val="0000246D"/>
    <w:rsid w:val="001B136E"/>
    <w:rsid w:val="001C4952"/>
    <w:rsid w:val="0021462E"/>
    <w:rsid w:val="003178EC"/>
    <w:rsid w:val="004B3E75"/>
    <w:rsid w:val="005656C6"/>
    <w:rsid w:val="005C3343"/>
    <w:rsid w:val="00704477"/>
    <w:rsid w:val="00944BBD"/>
    <w:rsid w:val="00A07E25"/>
    <w:rsid w:val="00AC3210"/>
    <w:rsid w:val="00C51129"/>
    <w:rsid w:val="00CA16FC"/>
    <w:rsid w:val="00CF0EF2"/>
    <w:rsid w:val="00D46004"/>
    <w:rsid w:val="00D5392D"/>
    <w:rsid w:val="00E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0330"/>
  <w15:chartTrackingRefBased/>
  <w15:docId w15:val="{674D7EC6-36A9-4C84-AD8E-2FA1B69B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E75"/>
  </w:style>
  <w:style w:type="paragraph" w:styleId="Footer">
    <w:name w:val="footer"/>
    <w:basedOn w:val="Normal"/>
    <w:link w:val="FooterChar"/>
    <w:uiPriority w:val="99"/>
    <w:unhideWhenUsed/>
    <w:rsid w:val="004B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E75"/>
  </w:style>
  <w:style w:type="paragraph" w:styleId="ListParagraph">
    <w:name w:val="List Paragraph"/>
    <w:basedOn w:val="Normal"/>
    <w:uiPriority w:val="34"/>
    <w:qFormat/>
    <w:rsid w:val="004B3E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6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.iesve.com/index.php/s/P8BLJWaRbMj9XS3" TargetMode="External"/><Relationship Id="rId13" Type="http://schemas.openxmlformats.org/officeDocument/2006/relationships/hyperlink" Target="http://www.iesv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nd.iesve.com/index.php/s/nismW7Ypf7ezoED" TargetMode="External"/><Relationship Id="rId12" Type="http://schemas.openxmlformats.org/officeDocument/2006/relationships/hyperlink" Target="https://learn-on-demand.iesve.com/p/florida-code-complianc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esv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mailto:matthew.duffy@iesve.com" TargetMode="External"/><Relationship Id="rId10" Type="http://schemas.openxmlformats.org/officeDocument/2006/relationships/hyperlink" Target="https://send.iesve.com/index.php/s/q6ZkpYnDWPj6Fs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anca.bonizio@iesve.com?subject=Requesting%20License%20Key%20for%20IESVE%20FBC%20Review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Duffy</dc:creator>
  <cp:keywords/>
  <dc:description/>
  <cp:lastModifiedBy>Matthew Duffy</cp:lastModifiedBy>
  <cp:revision>7</cp:revision>
  <dcterms:created xsi:type="dcterms:W3CDTF">2023-01-26T17:14:00Z</dcterms:created>
  <dcterms:modified xsi:type="dcterms:W3CDTF">2023-01-26T19:01:00Z</dcterms:modified>
</cp:coreProperties>
</file>